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7C202" w14:textId="77777777" w:rsidR="00292CE2" w:rsidRPr="00292CE2" w:rsidRDefault="00292CE2" w:rsidP="00292CE2">
      <w:pPr>
        <w:shd w:val="clear" w:color="auto" w:fill="FFFFFF"/>
        <w:spacing w:before="480" w:after="240" w:line="510" w:lineRule="atLeast"/>
        <w:outlineLvl w:val="0"/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</w:pPr>
      <w:r w:rsidRPr="00292CE2">
        <w:rPr>
          <w:rFonts w:ascii="Segoe UI" w:eastAsia="Times New Roman" w:hAnsi="Segoe UI" w:cs="Segoe UI"/>
          <w:b/>
          <w:bCs/>
          <w:color w:val="0F1115"/>
          <w:kern w:val="36"/>
          <w:sz w:val="36"/>
          <w:szCs w:val="36"/>
          <w:lang w:eastAsia="ru-RU"/>
        </w:rPr>
        <w:t>Краткое описание методической разработки</w:t>
      </w:r>
    </w:p>
    <w:p w14:paraId="433AB758" w14:textId="77777777" w:rsidR="00292CE2" w:rsidRPr="00292CE2" w:rsidRDefault="00292CE2" w:rsidP="00292CE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Название разработки:</w:t>
      </w: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«Анализ выразительного чтения как способ понимания художественного текста: сравнительный анализ актёрских интерпретаций стихотворения А.С. Пушкина "Признание" (А. Миронов и И. Смоктуновский)»</w:t>
      </w:r>
    </w:p>
    <w:p w14:paraId="3E98851C" w14:textId="77777777" w:rsidR="00292CE2" w:rsidRPr="00292CE2" w:rsidRDefault="00292CE2" w:rsidP="00292CE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Автор:</w:t>
      </w: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Учитель русского языка и литературы</w:t>
      </w:r>
    </w:p>
    <w:p w14:paraId="7C374A5A" w14:textId="77777777" w:rsidR="00292CE2" w:rsidRPr="00292CE2" w:rsidRDefault="00292CE2" w:rsidP="00292CE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Целевая аудитория:</w:t>
      </w: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6–8 классы общеобразовательной школы</w:t>
      </w:r>
    </w:p>
    <w:p w14:paraId="702C4DF6" w14:textId="77777777" w:rsidR="00292CE2" w:rsidRPr="00292CE2" w:rsidRDefault="00292CE2" w:rsidP="00292CE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Предметная область:</w:t>
      </w: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Русский язык / Литература (развитие речи)</w:t>
      </w:r>
    </w:p>
    <w:p w14:paraId="6EB7CC87" w14:textId="77777777" w:rsidR="00292CE2" w:rsidRPr="00292CE2" w:rsidRDefault="00000000" w:rsidP="00292CE2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55F4D165">
          <v:rect id="_x0000_i1025" style="width:0;height:.75pt" o:hralign="center" o:hrstd="t" o:hr="t" fillcolor="#a0a0a0" stroked="f"/>
        </w:pict>
      </w:r>
    </w:p>
    <w:p w14:paraId="1C2E421E" w14:textId="77777777" w:rsidR="00292CE2" w:rsidRPr="00292CE2" w:rsidRDefault="00292CE2" w:rsidP="00292CE2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292CE2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Ключевая идея</w:t>
      </w:r>
    </w:p>
    <w:p w14:paraId="35AB421B" w14:textId="77777777" w:rsidR="00292CE2" w:rsidRPr="00292CE2" w:rsidRDefault="00292CE2" w:rsidP="00292CE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Формирование у школьников навыков осмысленного анализа устной речи через сопоставление двух эталонных актёрских прочтений одного поэтического текста. Учащиеся не просто учатся «правильно» читать, а понимают, как темп, паузы, логическое ударение, интонация, мимика и жесты создают разные образы лирического героя.</w:t>
      </w:r>
    </w:p>
    <w:p w14:paraId="0613CB0C" w14:textId="77777777" w:rsidR="00292CE2" w:rsidRPr="00292CE2" w:rsidRDefault="00000000" w:rsidP="00292CE2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2C11F7C5">
          <v:rect id="_x0000_i1026" style="width:0;height:.75pt" o:hralign="center" o:hrstd="t" o:hr="t" fillcolor="#a0a0a0" stroked="f"/>
        </w:pict>
      </w:r>
    </w:p>
    <w:p w14:paraId="4061388B" w14:textId="77777777" w:rsidR="00292CE2" w:rsidRPr="00292CE2" w:rsidRDefault="00292CE2" w:rsidP="00292CE2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292CE2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Новизна разработки</w:t>
      </w:r>
    </w:p>
    <w:p w14:paraId="6CC2F446" w14:textId="2770FBAD" w:rsidR="00292CE2" w:rsidRPr="00292CE2" w:rsidRDefault="00292CE2" w:rsidP="00292CE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Использование </w:t>
      </w:r>
      <w:r w:rsidRPr="00292CE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сравнительного анализа видеозаписей</w:t>
      </w: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профессиональных чтецов (А. Миронов, И. Смоктуновский) вместо традиционной отработки техники чтения на абстрактных примерах.</w:t>
      </w:r>
      <w:r w:rsidR="0033612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(</w:t>
      </w:r>
      <w:hyperlink r:id="rId5" w:history="1">
        <w:r w:rsidR="0033612B" w:rsidRPr="006263CD">
          <w:rPr>
            <w:rStyle w:val="a4"/>
            <w:rFonts w:ascii="Segoe UI" w:eastAsia="Times New Roman" w:hAnsi="Segoe UI" w:cs="Segoe UI"/>
            <w:sz w:val="24"/>
            <w:szCs w:val="24"/>
            <w:lang w:eastAsia="ru-RU"/>
          </w:rPr>
          <w:t>https://rutube.ru/video/private/c7a891c1d333b058eca59b125d4b8636/?p=TpjNlMG-Hzv9Q_zftr6BSg</w:t>
        </w:r>
      </w:hyperlink>
      <w:r w:rsidR="0033612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)</w:t>
      </w: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 xml:space="preserve"> </w:t>
      </w:r>
      <w:r w:rsidR="0033612B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br/>
      </w: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Это позволяет учащимся:</w:t>
      </w:r>
    </w:p>
    <w:p w14:paraId="0E222216" w14:textId="77777777" w:rsidR="00292CE2" w:rsidRPr="00292CE2" w:rsidRDefault="00292CE2" w:rsidP="00292CE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увидеть многозначность художественного образа;</w:t>
      </w:r>
    </w:p>
    <w:p w14:paraId="4E8254D2" w14:textId="77777777" w:rsidR="00292CE2" w:rsidRPr="00292CE2" w:rsidRDefault="00292CE2" w:rsidP="00292CE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осознать роль субъективной интерпретации в выразительном чтении;</w:t>
      </w:r>
    </w:p>
    <w:p w14:paraId="78FCEA48" w14:textId="77777777" w:rsidR="00292CE2" w:rsidRPr="00292CE2" w:rsidRDefault="00292CE2" w:rsidP="00292CE2">
      <w:pPr>
        <w:numPr>
          <w:ilvl w:val="0"/>
          <w:numId w:val="1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перейти от формального заучивания приёмов к смысловому анализу.</w:t>
      </w:r>
    </w:p>
    <w:p w14:paraId="19B4BEE0" w14:textId="77777777" w:rsidR="00292CE2" w:rsidRPr="00292CE2" w:rsidRDefault="00000000" w:rsidP="00292CE2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85AFF82">
          <v:rect id="_x0000_i1027" style="width:0;height:.75pt" o:hralign="center" o:hrstd="t" o:hr="t" fillcolor="#a0a0a0" stroked="f"/>
        </w:pict>
      </w:r>
    </w:p>
    <w:p w14:paraId="460B4E72" w14:textId="77777777" w:rsidR="00292CE2" w:rsidRPr="00292CE2" w:rsidRDefault="00292CE2" w:rsidP="00292CE2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292CE2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Структура и этапы урока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67"/>
        <w:gridCol w:w="1145"/>
        <w:gridCol w:w="6433"/>
      </w:tblGrid>
      <w:tr w:rsidR="00292CE2" w:rsidRPr="00292CE2" w14:paraId="51128263" w14:textId="77777777" w:rsidTr="00292CE2">
        <w:trPr>
          <w:tblHeader/>
        </w:trPr>
        <w:tc>
          <w:tcPr>
            <w:tcW w:w="9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ACD58A9" w14:textId="77777777" w:rsidR="00292CE2" w:rsidRPr="00292CE2" w:rsidRDefault="00292CE2" w:rsidP="00513656">
            <w:pPr>
              <w:spacing w:after="0" w:line="375" w:lineRule="atLeast"/>
              <w:jc w:val="center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Этап</w:t>
            </w:r>
          </w:p>
        </w:tc>
        <w:tc>
          <w:tcPr>
            <w:tcW w:w="5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2CF1EC9" w14:textId="77777777" w:rsidR="00292CE2" w:rsidRPr="00292CE2" w:rsidRDefault="00292CE2" w:rsidP="00513656">
            <w:pPr>
              <w:spacing w:after="0" w:line="375" w:lineRule="atLeast"/>
              <w:jc w:val="center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Время</w:t>
            </w:r>
          </w:p>
        </w:tc>
        <w:tc>
          <w:tcPr>
            <w:tcW w:w="3453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0EDD0B98" w14:textId="77777777" w:rsidR="00292CE2" w:rsidRPr="00292CE2" w:rsidRDefault="00292CE2" w:rsidP="00513656">
            <w:pPr>
              <w:spacing w:after="0" w:line="375" w:lineRule="atLeast"/>
              <w:jc w:val="center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Содержание</w:t>
            </w:r>
          </w:p>
        </w:tc>
      </w:tr>
      <w:tr w:rsidR="00292CE2" w:rsidRPr="00292CE2" w14:paraId="7F81DDD1" w14:textId="77777777" w:rsidTr="00292CE2">
        <w:tc>
          <w:tcPr>
            <w:tcW w:w="9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E20E455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1. Актуализация</w:t>
            </w:r>
          </w:p>
        </w:tc>
        <w:tc>
          <w:tcPr>
            <w:tcW w:w="5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5EE47EF2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5–7 мин</w:t>
            </w:r>
          </w:p>
        </w:tc>
        <w:tc>
          <w:tcPr>
            <w:tcW w:w="345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EE70398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Мини-тест по теории речи (темп, виды речи, мимика, логическое ударение, схема ямба)</w:t>
            </w:r>
          </w:p>
        </w:tc>
      </w:tr>
      <w:tr w:rsidR="00292CE2" w:rsidRPr="00292CE2" w14:paraId="59E45829" w14:textId="77777777" w:rsidTr="00292CE2">
        <w:tc>
          <w:tcPr>
            <w:tcW w:w="9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3427A804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2. Подготовка к анализу</w:t>
            </w:r>
          </w:p>
        </w:tc>
        <w:tc>
          <w:tcPr>
            <w:tcW w:w="5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70657C7D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10 мин</w:t>
            </w:r>
          </w:p>
        </w:tc>
        <w:tc>
          <w:tcPr>
            <w:tcW w:w="345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0065BBDA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Микроанализ стихотворения (история создания, размер, тема, идея); знакомство с критериями анализа</w:t>
            </w:r>
          </w:p>
        </w:tc>
      </w:tr>
      <w:tr w:rsidR="00292CE2" w:rsidRPr="00292CE2" w14:paraId="5F3D1EC9" w14:textId="77777777" w:rsidTr="00292CE2">
        <w:tc>
          <w:tcPr>
            <w:tcW w:w="9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2816FF0E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3. Практическая часть</w:t>
            </w:r>
          </w:p>
        </w:tc>
        <w:tc>
          <w:tcPr>
            <w:tcW w:w="5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5437C01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20–25 мин</w:t>
            </w:r>
          </w:p>
        </w:tc>
        <w:tc>
          <w:tcPr>
            <w:tcW w:w="345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58F8E384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Просмотр двух видео; заполнение таблицы анализа выразительного чтения и рабочего листа «Лирический герой»; сравнительное обсуждение</w:t>
            </w:r>
          </w:p>
        </w:tc>
      </w:tr>
      <w:tr w:rsidR="00292CE2" w:rsidRPr="00292CE2" w14:paraId="0F5286F4" w14:textId="77777777" w:rsidTr="00292CE2">
        <w:tc>
          <w:tcPr>
            <w:tcW w:w="9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6D2EB12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4. Рефлексия</w:t>
            </w:r>
          </w:p>
        </w:tc>
        <w:tc>
          <w:tcPr>
            <w:tcW w:w="5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2490FA84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5 мин</w:t>
            </w:r>
          </w:p>
        </w:tc>
        <w:tc>
          <w:tcPr>
            <w:tcW w:w="345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8E75FC9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Формулирование вывода о связи выразительного чтения и интерпретации текста</w:t>
            </w:r>
          </w:p>
        </w:tc>
      </w:tr>
      <w:tr w:rsidR="00292CE2" w:rsidRPr="00292CE2" w14:paraId="310053CA" w14:textId="77777777" w:rsidTr="00292CE2">
        <w:tc>
          <w:tcPr>
            <w:tcW w:w="957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6C0FE573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5. Домашнее задание</w:t>
            </w:r>
          </w:p>
        </w:tc>
        <w:tc>
          <w:tcPr>
            <w:tcW w:w="590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38E2706D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2 мин</w:t>
            </w:r>
          </w:p>
        </w:tc>
        <w:tc>
          <w:tcPr>
            <w:tcW w:w="3453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61FFE4FB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Подготовка выразительного чтения стихотворений М.Ю. Лермонтова</w:t>
            </w:r>
          </w:p>
        </w:tc>
      </w:tr>
    </w:tbl>
    <w:p w14:paraId="749B47B8" w14:textId="77777777" w:rsidR="00292CE2" w:rsidRPr="00292CE2" w:rsidRDefault="00000000" w:rsidP="00292CE2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6608E7E1">
          <v:rect id="_x0000_i1028" style="width:0;height:.75pt" o:hralign="center" o:hrstd="t" o:hr="t" fillcolor="#a0a0a0" stroked="f"/>
        </w:pict>
      </w:r>
    </w:p>
    <w:p w14:paraId="041B47CC" w14:textId="77777777" w:rsidR="00292CE2" w:rsidRPr="00292CE2" w:rsidRDefault="00292CE2" w:rsidP="00292CE2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292CE2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Дидактические материалы (в составе разработки)</w:t>
      </w:r>
    </w:p>
    <w:p w14:paraId="259E0A98" w14:textId="77777777" w:rsidR="00292CE2" w:rsidRPr="00292CE2" w:rsidRDefault="00292CE2" w:rsidP="00292CE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Мини-тест</w:t>
      </w: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для быстрой проверки теоретических знаний.</w:t>
      </w:r>
    </w:p>
    <w:p w14:paraId="3B092683" w14:textId="77777777" w:rsidR="00292CE2" w:rsidRPr="00292CE2" w:rsidRDefault="00292CE2" w:rsidP="00292CE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Презентация</w:t>
      </w: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содержит теорию, историю создания стихотворения, условные обозначения для анализа (паузы, логическое ударение, повышение/понижение голоса).</w:t>
      </w:r>
    </w:p>
    <w:p w14:paraId="69173964" w14:textId="77777777" w:rsidR="00292CE2" w:rsidRPr="00292CE2" w:rsidRDefault="00292CE2" w:rsidP="00292CE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Рабочий лист «Лирический герой»</w:t>
      </w: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с опорными вопросами и словами-подсказками для характеристики героя у каждого чтеца.</w:t>
      </w:r>
    </w:p>
    <w:p w14:paraId="3B01AE4F" w14:textId="77777777" w:rsidR="00292CE2" w:rsidRPr="00292CE2" w:rsidRDefault="00292CE2" w:rsidP="00292CE2">
      <w:pPr>
        <w:numPr>
          <w:ilvl w:val="0"/>
          <w:numId w:val="2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b/>
          <w:bCs/>
          <w:color w:val="0F1115"/>
          <w:sz w:val="24"/>
          <w:szCs w:val="24"/>
          <w:lang w:eastAsia="ru-RU"/>
        </w:rPr>
        <w:t>Таблица «Анализ выразительного чтения»</w:t>
      </w: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 – для фиксации наблюдений по критериям (темп, паузы, интонация, логическое ударение, мимика, жесты).</w:t>
      </w:r>
    </w:p>
    <w:p w14:paraId="4A88E5A4" w14:textId="77777777" w:rsidR="00292CE2" w:rsidRPr="00292CE2" w:rsidRDefault="00000000" w:rsidP="00292CE2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EB491C7">
          <v:rect id="_x0000_i1029" style="width:0;height:.75pt" o:hralign="center" o:hrstd="t" o:hr="t" fillcolor="#a0a0a0" stroked="f"/>
        </w:pict>
      </w:r>
    </w:p>
    <w:p w14:paraId="00DE8F5C" w14:textId="77777777" w:rsidR="00292CE2" w:rsidRPr="00292CE2" w:rsidRDefault="00292CE2" w:rsidP="00292CE2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292CE2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Планируемые результаты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24"/>
        <w:gridCol w:w="7121"/>
      </w:tblGrid>
      <w:tr w:rsidR="00292CE2" w:rsidRPr="00292CE2" w14:paraId="458FFE79" w14:textId="77777777" w:rsidTr="00292CE2">
        <w:trPr>
          <w:tblHeader/>
        </w:trPr>
        <w:tc>
          <w:tcPr>
            <w:tcW w:w="98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52E7A89" w14:textId="77777777" w:rsidR="00292CE2" w:rsidRPr="00292CE2" w:rsidRDefault="00292CE2" w:rsidP="00513656">
            <w:pPr>
              <w:spacing w:after="0" w:line="375" w:lineRule="atLeast"/>
              <w:jc w:val="center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lastRenderedPageBreak/>
              <w:t>Результат</w:t>
            </w:r>
          </w:p>
        </w:tc>
        <w:tc>
          <w:tcPr>
            <w:tcW w:w="4014" w:type="pct"/>
            <w:tcMar>
              <w:top w:w="150" w:type="dxa"/>
              <w:left w:w="240" w:type="dxa"/>
              <w:bottom w:w="150" w:type="dxa"/>
              <w:right w:w="240" w:type="dxa"/>
            </w:tcMar>
            <w:vAlign w:val="center"/>
            <w:hideMark/>
          </w:tcPr>
          <w:p w14:paraId="131FC9DE" w14:textId="77777777" w:rsidR="00292CE2" w:rsidRPr="00292CE2" w:rsidRDefault="00292CE2" w:rsidP="00513656">
            <w:pPr>
              <w:spacing w:after="0" w:line="375" w:lineRule="atLeast"/>
              <w:jc w:val="center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Характеристика</w:t>
            </w:r>
          </w:p>
        </w:tc>
      </w:tr>
      <w:tr w:rsidR="00292CE2" w:rsidRPr="00292CE2" w14:paraId="0C7BD0E1" w14:textId="77777777" w:rsidTr="00292CE2">
        <w:tc>
          <w:tcPr>
            <w:tcW w:w="98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402243F8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Предметные</w:t>
            </w:r>
          </w:p>
        </w:tc>
        <w:tc>
          <w:tcPr>
            <w:tcW w:w="401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7D965D07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Учащиеся различают средства речевой выразительности и используют их при анализе чужого и собственного чтения; углубляют понимание лирического произведения</w:t>
            </w:r>
          </w:p>
        </w:tc>
      </w:tr>
      <w:tr w:rsidR="00292CE2" w:rsidRPr="00292CE2" w14:paraId="7A2F16EE" w14:textId="77777777" w:rsidTr="00292CE2">
        <w:tc>
          <w:tcPr>
            <w:tcW w:w="98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0508FA9E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Метапредметные</w:t>
            </w:r>
          </w:p>
        </w:tc>
        <w:tc>
          <w:tcPr>
            <w:tcW w:w="401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4833FB0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Развивают умение сравнивать объекты по заданным критериям, аргументировать свою точку зрения, работать с разными источниками информации (текст, видео, таблица)</w:t>
            </w:r>
          </w:p>
        </w:tc>
      </w:tr>
      <w:tr w:rsidR="00292CE2" w:rsidRPr="00292CE2" w14:paraId="1258D3C0" w14:textId="77777777" w:rsidTr="00292CE2">
        <w:tc>
          <w:tcPr>
            <w:tcW w:w="986" w:type="pct"/>
            <w:tcMar>
              <w:top w:w="150" w:type="dxa"/>
              <w:left w:w="0" w:type="dxa"/>
              <w:bottom w:w="150" w:type="dxa"/>
              <w:right w:w="240" w:type="dxa"/>
            </w:tcMar>
            <w:vAlign w:val="center"/>
            <w:hideMark/>
          </w:tcPr>
          <w:p w14:paraId="7B8F9A0D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b/>
                <w:bCs/>
                <w:sz w:val="23"/>
                <w:szCs w:val="23"/>
                <w:lang w:eastAsia="ru-RU"/>
              </w:rPr>
              <w:t>Личностные</w:t>
            </w:r>
          </w:p>
        </w:tc>
        <w:tc>
          <w:tcPr>
            <w:tcW w:w="4014" w:type="pct"/>
            <w:tcMar>
              <w:top w:w="150" w:type="dxa"/>
              <w:left w:w="240" w:type="dxa"/>
              <w:bottom w:w="150" w:type="dxa"/>
              <w:right w:w="0" w:type="dxa"/>
            </w:tcMar>
            <w:vAlign w:val="center"/>
            <w:hideMark/>
          </w:tcPr>
          <w:p w14:paraId="4F15CCA6" w14:textId="77777777" w:rsidR="00292CE2" w:rsidRPr="00292CE2" w:rsidRDefault="00292CE2" w:rsidP="00292CE2">
            <w:pPr>
              <w:spacing w:after="0" w:line="375" w:lineRule="atLeast"/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</w:pPr>
            <w:r w:rsidRPr="00292CE2">
              <w:rPr>
                <w:rFonts w:ascii="Segoe UI" w:eastAsia="Times New Roman" w:hAnsi="Segoe UI" w:cs="Segoe UI"/>
                <w:sz w:val="23"/>
                <w:szCs w:val="23"/>
                <w:lang w:eastAsia="ru-RU"/>
              </w:rPr>
              <w:t>Получают опыт эмоционального сопереживания художественному тексту, развивают эстетический вкус</w:t>
            </w:r>
          </w:p>
        </w:tc>
      </w:tr>
    </w:tbl>
    <w:p w14:paraId="74C01F40" w14:textId="77777777" w:rsidR="00292CE2" w:rsidRPr="00292CE2" w:rsidRDefault="00000000" w:rsidP="00292CE2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704986D6">
          <v:rect id="_x0000_i1030" style="width:0;height:.75pt" o:hralign="center" o:hrstd="t" o:hr="t" fillcolor="#a0a0a0" stroked="f"/>
        </w:pict>
      </w:r>
    </w:p>
    <w:p w14:paraId="097BC46D" w14:textId="77777777" w:rsidR="00292CE2" w:rsidRPr="00292CE2" w:rsidRDefault="00292CE2" w:rsidP="00292CE2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292CE2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Методические рекомендации</w:t>
      </w:r>
    </w:p>
    <w:p w14:paraId="6C2B4BE8" w14:textId="77777777" w:rsidR="00292CE2" w:rsidRPr="00292CE2" w:rsidRDefault="00292CE2" w:rsidP="00292CE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Видеозаписи Миронова и Смоктуновского не противопоставляются как «правильное/неправильное» чтение – обе интерпретации признаются равноправными и глубокими.</w:t>
      </w:r>
    </w:p>
    <w:p w14:paraId="540BF9F7" w14:textId="77777777" w:rsidR="00292CE2" w:rsidRPr="00292CE2" w:rsidRDefault="00292CE2" w:rsidP="00292CE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Таблицы и рабочие листы могут заполняться индивидуально, в парах или группах для стимуляции обсуждения.</w:t>
      </w:r>
    </w:p>
    <w:p w14:paraId="6A816E24" w14:textId="77777777" w:rsidR="00292CE2" w:rsidRPr="00292CE2" w:rsidRDefault="00292CE2" w:rsidP="00292CE2">
      <w:pPr>
        <w:numPr>
          <w:ilvl w:val="0"/>
          <w:numId w:val="3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 отсутствии видео можно использовать качественные аудиозаписи, сделав акцент на анализе голосовых характеристик.</w:t>
      </w:r>
    </w:p>
    <w:p w14:paraId="026B4D20" w14:textId="77777777" w:rsidR="00292CE2" w:rsidRPr="00292CE2" w:rsidRDefault="00000000" w:rsidP="00292CE2">
      <w:pPr>
        <w:spacing w:before="480" w:after="48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pict w14:anchorId="4FC6B035">
          <v:rect id="_x0000_i1031" style="width:0;height:.75pt" o:hralign="center" o:hrstd="t" o:hr="t" fillcolor="#a0a0a0" stroked="f"/>
        </w:pict>
      </w:r>
    </w:p>
    <w:p w14:paraId="697A6345" w14:textId="77777777" w:rsidR="00292CE2" w:rsidRPr="00292CE2" w:rsidRDefault="00292CE2" w:rsidP="00292CE2">
      <w:pPr>
        <w:shd w:val="clear" w:color="auto" w:fill="FFFFFF"/>
        <w:spacing w:before="480" w:after="240" w:line="480" w:lineRule="atLeast"/>
        <w:outlineLvl w:val="1"/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</w:pPr>
      <w:r w:rsidRPr="00292CE2">
        <w:rPr>
          <w:rFonts w:ascii="Segoe UI" w:eastAsia="Times New Roman" w:hAnsi="Segoe UI" w:cs="Segoe UI"/>
          <w:b/>
          <w:bCs/>
          <w:color w:val="0F1115"/>
          <w:sz w:val="33"/>
          <w:szCs w:val="33"/>
          <w:lang w:eastAsia="ru-RU"/>
        </w:rPr>
        <w:t>Область применения</w:t>
      </w:r>
    </w:p>
    <w:p w14:paraId="173F3313" w14:textId="77777777" w:rsidR="00292CE2" w:rsidRPr="00292CE2" w:rsidRDefault="00292CE2" w:rsidP="00292CE2">
      <w:pPr>
        <w:shd w:val="clear" w:color="auto" w:fill="FFFFFF"/>
        <w:spacing w:before="240" w:after="240" w:line="240" w:lineRule="auto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Урок может быть использован:</w:t>
      </w:r>
    </w:p>
    <w:p w14:paraId="6E9724AF" w14:textId="77777777" w:rsidR="00292CE2" w:rsidRPr="00292CE2" w:rsidRDefault="00292CE2" w:rsidP="00292CE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 рамках раздела «Развитие речи»;</w:t>
      </w:r>
    </w:p>
    <w:p w14:paraId="37674409" w14:textId="77777777" w:rsidR="00292CE2" w:rsidRPr="00292CE2" w:rsidRDefault="00292CE2" w:rsidP="00292CE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при изучении творчества А.С. Пушкина;</w:t>
      </w:r>
    </w:p>
    <w:p w14:paraId="0FA9EDDB" w14:textId="77777777" w:rsidR="00292CE2" w:rsidRPr="00292CE2" w:rsidRDefault="00292CE2" w:rsidP="00292CE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на занятиях по подготовке к выразительному чтению (в том числе к конкурсам чтецов);</w:t>
      </w:r>
    </w:p>
    <w:p w14:paraId="0516A335" w14:textId="77777777" w:rsidR="00292CE2" w:rsidRPr="00292CE2" w:rsidRDefault="00292CE2" w:rsidP="00292CE2">
      <w:pPr>
        <w:numPr>
          <w:ilvl w:val="0"/>
          <w:numId w:val="4"/>
        </w:numPr>
        <w:shd w:val="clear" w:color="auto" w:fill="FFFFFF"/>
        <w:spacing w:before="100" w:beforeAutospacing="1" w:after="0" w:line="240" w:lineRule="auto"/>
        <w:ind w:left="0"/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</w:pPr>
      <w:r w:rsidRPr="00292CE2">
        <w:rPr>
          <w:rFonts w:ascii="Segoe UI" w:eastAsia="Times New Roman" w:hAnsi="Segoe UI" w:cs="Segoe UI"/>
          <w:color w:val="0F1115"/>
          <w:sz w:val="24"/>
          <w:szCs w:val="24"/>
          <w:lang w:eastAsia="ru-RU"/>
        </w:rPr>
        <w:t>в системе внеурочной деятельности по литературе и риторике.</w:t>
      </w:r>
    </w:p>
    <w:p w14:paraId="507FE804" w14:textId="77777777" w:rsidR="00000000" w:rsidRDefault="00000000"/>
    <w:sectPr w:rsidR="00E22C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B24323"/>
    <w:multiLevelType w:val="multilevel"/>
    <w:tmpl w:val="8C2622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CF07EF4"/>
    <w:multiLevelType w:val="multilevel"/>
    <w:tmpl w:val="5D62D1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12A25CA"/>
    <w:multiLevelType w:val="multilevel"/>
    <w:tmpl w:val="E2AA46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4EEA2A2B"/>
    <w:multiLevelType w:val="multilevel"/>
    <w:tmpl w:val="E67CAB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432967705">
    <w:abstractNumId w:val="0"/>
  </w:num>
  <w:num w:numId="2" w16cid:durableId="1836218524">
    <w:abstractNumId w:val="1"/>
  </w:num>
  <w:num w:numId="3" w16cid:durableId="868492617">
    <w:abstractNumId w:val="2"/>
  </w:num>
  <w:num w:numId="4" w16cid:durableId="4495173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2CE2"/>
    <w:rsid w:val="000D36DB"/>
    <w:rsid w:val="0012195D"/>
    <w:rsid w:val="001E621B"/>
    <w:rsid w:val="00292CE2"/>
    <w:rsid w:val="0033612B"/>
    <w:rsid w:val="005136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6D05FB"/>
  <w15:chartTrackingRefBased/>
  <w15:docId w15:val="{8499B3CF-E49F-4509-9242-26784D7075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292CE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292CE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92CE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292CE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s-markdown-paragraph">
    <w:name w:val="ds-markdown-paragraph"/>
    <w:basedOn w:val="a"/>
    <w:rsid w:val="00292C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Strong"/>
    <w:basedOn w:val="a0"/>
    <w:uiPriority w:val="22"/>
    <w:qFormat/>
    <w:rsid w:val="00292CE2"/>
    <w:rPr>
      <w:b/>
      <w:bCs/>
    </w:rPr>
  </w:style>
  <w:style w:type="character" w:styleId="a4">
    <w:name w:val="Hyperlink"/>
    <w:basedOn w:val="a0"/>
    <w:uiPriority w:val="99"/>
    <w:unhideWhenUsed/>
    <w:rsid w:val="0033612B"/>
    <w:rPr>
      <w:color w:val="0563C1" w:themeColor="hyperlink"/>
      <w:u w:val="single"/>
    </w:rPr>
  </w:style>
  <w:style w:type="character" w:styleId="a5">
    <w:name w:val="Unresolved Mention"/>
    <w:basedOn w:val="a0"/>
    <w:uiPriority w:val="99"/>
    <w:semiHidden/>
    <w:unhideWhenUsed/>
    <w:rsid w:val="0033612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488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35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97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rutube.ru/video/private/c7a891c1d333b058eca59b125d4b8636/?p=TpjNlMG-Hzv9Q_zftr6BSg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547</Words>
  <Characters>3120</Characters>
  <Application>Microsoft Office Word</Application>
  <DocSecurity>0</DocSecurity>
  <Lines>26</Lines>
  <Paragraphs>7</Paragraphs>
  <ScaleCrop>false</ScaleCrop>
  <Company/>
  <LinksUpToDate>false</LinksUpToDate>
  <CharactersWithSpaces>3660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milk</cp:lastModifiedBy>
  <cp:revision>3</cp:revision>
  <dcterms:created xsi:type="dcterms:W3CDTF">2026-04-02T17:37:00Z</dcterms:created>
  <dcterms:modified xsi:type="dcterms:W3CDTF">2026-04-03T07:50:00Z</dcterms:modified>
</cp:coreProperties>
</file>